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9F" w:rsidRPr="00C23AFD" w:rsidRDefault="00A45C9F" w:rsidP="00A45C9F">
      <w:pPr>
        <w:pStyle w:val="Default"/>
        <w:jc w:val="center"/>
        <w:rPr>
          <w:b/>
          <w:bCs/>
        </w:rPr>
      </w:pPr>
      <w:r w:rsidRPr="00C23AFD">
        <w:rPr>
          <w:b/>
          <w:bCs/>
        </w:rPr>
        <w:t xml:space="preserve">DR.V.S.KRISHNA GOVT. DEGREE &amp; P.G. </w:t>
      </w:r>
      <w:proofErr w:type="gramStart"/>
      <w:r w:rsidRPr="00C23AFD">
        <w:rPr>
          <w:b/>
          <w:bCs/>
        </w:rPr>
        <w:t>COLLEGE(</w:t>
      </w:r>
      <w:proofErr w:type="gramEnd"/>
      <w:r w:rsidRPr="00C23AFD">
        <w:rPr>
          <w:b/>
          <w:bCs/>
        </w:rPr>
        <w:t>A), MADDILAPALEM, VISAKHAPATNAM, A.P.</w:t>
      </w:r>
    </w:p>
    <w:p w:rsidR="00A45C9F" w:rsidRPr="00C23AFD" w:rsidRDefault="00A45C9F" w:rsidP="00A45C9F">
      <w:pPr>
        <w:pStyle w:val="Default"/>
        <w:jc w:val="center"/>
        <w:rPr>
          <w:b/>
          <w:bCs/>
        </w:rPr>
      </w:pPr>
      <w:r w:rsidRPr="00C23AFD">
        <w:rPr>
          <w:b/>
          <w:bCs/>
        </w:rPr>
        <w:t>(An institution re-accredited by NAAC with “A” grade)</w:t>
      </w:r>
    </w:p>
    <w:p w:rsidR="00A45C9F" w:rsidRPr="00C23AFD" w:rsidRDefault="00A45C9F" w:rsidP="00A45C9F">
      <w:pPr>
        <w:pStyle w:val="Default"/>
        <w:jc w:val="center"/>
      </w:pPr>
      <w:r w:rsidRPr="00C23AFD">
        <w:rPr>
          <w:b/>
          <w:bCs/>
        </w:rPr>
        <w:t>REVISED B.A</w:t>
      </w:r>
      <w:proofErr w:type="gramStart"/>
      <w:r w:rsidRPr="00C23AFD">
        <w:rPr>
          <w:b/>
          <w:bCs/>
        </w:rPr>
        <w:t>.(</w:t>
      </w:r>
      <w:proofErr w:type="gramEnd"/>
      <w:r w:rsidRPr="00C23AFD">
        <w:rPr>
          <w:b/>
          <w:bCs/>
        </w:rPr>
        <w:t>ECONOMICS) SYLLABUS UNDER CB</w:t>
      </w:r>
      <w:r>
        <w:rPr>
          <w:b/>
          <w:bCs/>
        </w:rPr>
        <w:t xml:space="preserve">CS PATTERN </w:t>
      </w:r>
      <w:proofErr w:type="spellStart"/>
      <w:r>
        <w:rPr>
          <w:b/>
          <w:bCs/>
        </w:rPr>
        <w:t>w.e.f</w:t>
      </w:r>
      <w:proofErr w:type="spellEnd"/>
      <w:r>
        <w:rPr>
          <w:b/>
          <w:bCs/>
        </w:rPr>
        <w:t>. 2022-23</w:t>
      </w:r>
    </w:p>
    <w:p w:rsidR="00A45C9F" w:rsidRPr="00C23AFD" w:rsidRDefault="00A45C9F" w:rsidP="00A45C9F">
      <w:pPr>
        <w:pStyle w:val="Default"/>
        <w:jc w:val="both"/>
        <w:rPr>
          <w:b/>
          <w:bCs/>
        </w:rPr>
      </w:pPr>
      <w:r w:rsidRPr="00C23AFD">
        <w:rPr>
          <w:b/>
          <w:bCs/>
        </w:rPr>
        <w:t>__________________________________________________________________</w:t>
      </w:r>
      <w:r>
        <w:rPr>
          <w:b/>
          <w:bCs/>
        </w:rPr>
        <w:t>_________</w:t>
      </w: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 xml:space="preserve">Core Economics Course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E1A32">
        <w:rPr>
          <w:rFonts w:ascii="Times New Roman" w:hAnsi="Times New Roman" w:cs="Times New Roman"/>
          <w:b/>
          <w:bCs/>
          <w:sz w:val="24"/>
          <w:szCs w:val="24"/>
        </w:rPr>
        <w:t>: INTERMEDIATE MACRO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A32">
        <w:rPr>
          <w:rFonts w:ascii="Times New Roman" w:hAnsi="Times New Roman" w:cs="Times New Roman"/>
          <w:b/>
          <w:bCs/>
          <w:sz w:val="24"/>
          <w:szCs w:val="24"/>
        </w:rPr>
        <w:t xml:space="preserve">ECONOMICS </w:t>
      </w:r>
    </w:p>
    <w:p w:rsidR="00A45C9F" w:rsidRPr="00AE1A32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5C9F" w:rsidRPr="00CE4BD1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 xml:space="preserve">Course Objectives </w:t>
      </w:r>
    </w:p>
    <w:p w:rsidR="00A45C9F" w:rsidRPr="00713EAB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EAB">
        <w:rPr>
          <w:rFonts w:ascii="Times New Roman" w:hAnsi="Times New Roman" w:cs="Times New Roman"/>
          <w:sz w:val="24"/>
          <w:szCs w:val="24"/>
        </w:rPr>
        <w:t xml:space="preserve">1. This course is designed to expose the students to the principles of macroeconomic theory. </w:t>
      </w:r>
    </w:p>
    <w:p w:rsidR="00A45C9F" w:rsidRPr="00713EAB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EAB">
        <w:rPr>
          <w:rFonts w:ascii="Times New Roman" w:hAnsi="Times New Roman" w:cs="Times New Roman"/>
          <w:sz w:val="24"/>
          <w:szCs w:val="24"/>
        </w:rPr>
        <w:t xml:space="preserve">2. To provide a sound training in macroeconomic theory to formally analyze the aggregates </w:t>
      </w:r>
    </w:p>
    <w:p w:rsidR="00A45C9F" w:rsidRPr="00713EAB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EAB">
        <w:rPr>
          <w:rFonts w:ascii="Times New Roman" w:hAnsi="Times New Roman" w:cs="Times New Roman"/>
          <w:sz w:val="24"/>
          <w:szCs w:val="24"/>
        </w:rPr>
        <w:t xml:space="preserve">3. It also provides the macro-economic foundations to the various aggregative concepts used in the previous course. </w:t>
      </w:r>
    </w:p>
    <w:p w:rsidR="00A45C9F" w:rsidRPr="00CE4BD1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Course Outcomes</w:t>
      </w:r>
    </w:p>
    <w:p w:rsidR="00A45C9F" w:rsidRPr="00713EAB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EAB">
        <w:rPr>
          <w:rFonts w:ascii="Times New Roman" w:hAnsi="Times New Roman" w:cs="Times New Roman"/>
          <w:sz w:val="24"/>
          <w:szCs w:val="24"/>
        </w:rPr>
        <w:t xml:space="preserve">CO1: To have a familiarize about various hypotheses of consumption </w:t>
      </w:r>
    </w:p>
    <w:p w:rsidR="00A45C9F" w:rsidRPr="00713EAB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EAB">
        <w:rPr>
          <w:rFonts w:ascii="Times New Roman" w:hAnsi="Times New Roman" w:cs="Times New Roman"/>
          <w:sz w:val="24"/>
          <w:szCs w:val="24"/>
        </w:rPr>
        <w:t>CO2: To have an understanding about money and banking</w:t>
      </w:r>
    </w:p>
    <w:p w:rsidR="00A45C9F" w:rsidRPr="00713EAB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EAB">
        <w:rPr>
          <w:rFonts w:ascii="Times New Roman" w:hAnsi="Times New Roman" w:cs="Times New Roman"/>
          <w:sz w:val="24"/>
          <w:szCs w:val="24"/>
        </w:rPr>
        <w:t xml:space="preserve">CO3: To get good ideas on the nuances of Fiscal Policy </w:t>
      </w:r>
    </w:p>
    <w:p w:rsidR="00A45C9F" w:rsidRPr="00713EAB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EAB">
        <w:rPr>
          <w:rFonts w:ascii="Times New Roman" w:hAnsi="Times New Roman" w:cs="Times New Roman"/>
          <w:sz w:val="24"/>
          <w:szCs w:val="24"/>
        </w:rPr>
        <w:t>CO4: To understand the nuances of Monetary Policy</w:t>
      </w:r>
    </w:p>
    <w:p w:rsidR="00A45C9F" w:rsidRPr="00713EAB" w:rsidRDefault="00A45C9F" w:rsidP="00A4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EAB">
        <w:rPr>
          <w:rFonts w:ascii="Times New Roman" w:hAnsi="Times New Roman" w:cs="Times New Roman"/>
          <w:b/>
          <w:bCs/>
          <w:sz w:val="24"/>
          <w:szCs w:val="24"/>
        </w:rPr>
        <w:t>Course Outline</w:t>
      </w: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C9F" w:rsidRPr="00CE4BD1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MODULE 1</w:t>
      </w:r>
    </w:p>
    <w:p w:rsidR="00A45C9F" w:rsidRPr="00AE1A32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Theory of employment</w:t>
      </w: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Classical theory of employment – Say’s law of markets – Keynesian approach - A</w:t>
      </w:r>
      <w:r w:rsidRPr="00ED660F">
        <w:rPr>
          <w:rFonts w:ascii="Times New Roman" w:hAnsi="Times New Roman" w:cs="Times New Roman"/>
          <w:sz w:val="24"/>
          <w:szCs w:val="24"/>
        </w:rPr>
        <w:t>ggregate supply function, aggregate demand function; Derivation of aggregate demand and aggregate supply interaction of aggregate demand and aggregate supply – concept of Effective Demand</w:t>
      </w: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C9F" w:rsidRPr="00CE4BD1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MODULE 2</w:t>
      </w: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ED660F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Consumption Function and Investment Function:  </w:t>
      </w:r>
      <w:r>
        <w:rPr>
          <w:rFonts w:ascii="TimesNewRoman" w:hAnsi="TimesNewRoman" w:cs="TimesNewRoman"/>
          <w:sz w:val="24"/>
          <w:szCs w:val="24"/>
        </w:rPr>
        <w:t>Keynesian consumption function – Average Propensity to Consume, Marginal Propensity to Consume – Factors determining consumption function - Concept of Multiplier – Investment function and MEC</w:t>
      </w: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C9F" w:rsidRPr="00CE4BD1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MODULE 3</w:t>
      </w:r>
    </w:p>
    <w:p w:rsidR="00A45C9F" w:rsidRDefault="00A45C9F" w:rsidP="00A45C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Money and Banking </w:t>
      </w:r>
    </w:p>
    <w:p w:rsidR="00A45C9F" w:rsidRPr="00AE1A32" w:rsidRDefault="00A45C9F" w:rsidP="00A45C9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Definitions of Money – Functions of Money -  Money illusion - Gresham's Law - RBI classification of Money - Banking  - Commercial Banks - Functions -Recent Trends in Banking - Mergers and Acquisitions - Central Bank - Functions - Control of Credit by Central Bank</w:t>
      </w: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C9F" w:rsidRPr="00CE4BD1" w:rsidRDefault="00A45C9F" w:rsidP="00A4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BD1">
        <w:rPr>
          <w:rFonts w:ascii="Times New Roman" w:hAnsi="Times New Roman" w:cs="Times New Roman"/>
          <w:b/>
          <w:bCs/>
          <w:sz w:val="24"/>
          <w:szCs w:val="24"/>
        </w:rPr>
        <w:t>MODULE 4</w:t>
      </w:r>
    </w:p>
    <w:p w:rsidR="00A45C9F" w:rsidRPr="00B476E5" w:rsidRDefault="00A45C9F" w:rsidP="00A4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6E5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6E5">
        <w:rPr>
          <w:rFonts w:ascii="Times New Roman" w:hAnsi="Times New Roman" w:cs="Times New Roman"/>
          <w:b/>
          <w:bCs/>
          <w:sz w:val="24"/>
          <w:szCs w:val="24"/>
        </w:rPr>
        <w:t>Fiscal and Monetary Policy</w:t>
      </w:r>
    </w:p>
    <w:p w:rsidR="00A45C9F" w:rsidRPr="00AE1A32" w:rsidRDefault="00A45C9F" w:rsidP="00A45C9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Fiscal Policy – Meaning – Objectives of fiscal policy – Types of fiscal policy – tools of fiscal policy- Monetary policy – meaning – Objectives of monetary policy – tools of monetary policy</w:t>
      </w: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A45C9F" w:rsidRPr="00AE1A32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A45C9F" w:rsidRPr="00AE1A32" w:rsidRDefault="00A45C9F" w:rsidP="00A45C9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A45C9F" w:rsidRPr="00AE1A32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1A32">
        <w:rPr>
          <w:rFonts w:ascii="Times New Roman" w:hAnsi="Times New Roman" w:cs="Times New Roman"/>
          <w:b/>
          <w:bCs/>
          <w:sz w:val="24"/>
          <w:szCs w:val="24"/>
        </w:rPr>
        <w:t>Readings:</w:t>
      </w:r>
    </w:p>
    <w:p w:rsidR="00A45C9F" w:rsidRPr="007F5012" w:rsidRDefault="00A45C9F" w:rsidP="00A45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 w:rsidRPr="007F5012">
        <w:rPr>
          <w:rFonts w:ascii="TimesNewRoman" w:hAnsi="TimesNewRoman" w:cs="TimesNewRoman"/>
          <w:sz w:val="24"/>
          <w:szCs w:val="24"/>
        </w:rPr>
        <w:t>Dornbusch</w:t>
      </w:r>
      <w:proofErr w:type="spellEnd"/>
      <w:r w:rsidRPr="007F5012">
        <w:rPr>
          <w:rFonts w:ascii="TimesNewRoman" w:hAnsi="TimesNewRoman" w:cs="TimesNewRoman"/>
          <w:sz w:val="24"/>
          <w:szCs w:val="24"/>
        </w:rPr>
        <w:t xml:space="preserve">, Fischer and </w:t>
      </w:r>
      <w:proofErr w:type="spellStart"/>
      <w:r w:rsidRPr="007F5012">
        <w:rPr>
          <w:rFonts w:ascii="TimesNewRoman" w:hAnsi="TimesNewRoman" w:cs="TimesNewRoman"/>
          <w:sz w:val="24"/>
          <w:szCs w:val="24"/>
        </w:rPr>
        <w:t>Startz</w:t>
      </w:r>
      <w:proofErr w:type="spellEnd"/>
      <w:r w:rsidRPr="007F5012">
        <w:rPr>
          <w:rFonts w:ascii="TimesNewRoman" w:hAnsi="TimesNewRoman" w:cs="TimesNewRoman"/>
          <w:sz w:val="24"/>
          <w:szCs w:val="24"/>
        </w:rPr>
        <w:t xml:space="preserve">, </w:t>
      </w:r>
      <w:r w:rsidRPr="007F5012">
        <w:rPr>
          <w:rFonts w:ascii="Times New Roman" w:hAnsi="Times New Roman" w:cs="Times New Roman"/>
          <w:i/>
          <w:iCs/>
          <w:sz w:val="24"/>
          <w:szCs w:val="24"/>
        </w:rPr>
        <w:t>Macroeconomics</w:t>
      </w:r>
      <w:r w:rsidRPr="007F5012">
        <w:rPr>
          <w:rFonts w:ascii="TimesNewRoman" w:hAnsi="TimesNewRoman" w:cs="TimesNewRoman"/>
          <w:sz w:val="24"/>
          <w:szCs w:val="24"/>
        </w:rPr>
        <w:t>, McGraw Hill, 11</w:t>
      </w:r>
      <w:r w:rsidRPr="007F5012">
        <w:rPr>
          <w:rFonts w:ascii="TimesNewRoman" w:hAnsi="TimesNewRoman" w:cs="TimesNewRoman"/>
          <w:sz w:val="16"/>
          <w:szCs w:val="16"/>
        </w:rPr>
        <w:t xml:space="preserve">th </w:t>
      </w:r>
      <w:r w:rsidRPr="007F5012">
        <w:rPr>
          <w:rFonts w:ascii="TimesNewRoman" w:hAnsi="TimesNewRoman" w:cs="TimesNewRoman"/>
          <w:sz w:val="24"/>
          <w:szCs w:val="24"/>
        </w:rPr>
        <w:t>edition, 2010.</w:t>
      </w:r>
    </w:p>
    <w:p w:rsidR="00A45C9F" w:rsidRPr="007F5012" w:rsidRDefault="00A45C9F" w:rsidP="00A45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7F5012">
        <w:rPr>
          <w:rFonts w:ascii="TimesNewRoman" w:hAnsi="TimesNewRoman" w:cs="TimesNewRoman"/>
          <w:sz w:val="24"/>
          <w:szCs w:val="24"/>
        </w:rPr>
        <w:t xml:space="preserve">N. Gregory Mankiw. </w:t>
      </w:r>
      <w:r w:rsidRPr="007F5012">
        <w:rPr>
          <w:rFonts w:ascii="Times New Roman" w:hAnsi="Times New Roman" w:cs="Times New Roman"/>
          <w:i/>
          <w:iCs/>
          <w:sz w:val="24"/>
          <w:szCs w:val="24"/>
        </w:rPr>
        <w:t xml:space="preserve">Macroeconomics, </w:t>
      </w:r>
      <w:r w:rsidRPr="007F5012">
        <w:rPr>
          <w:rFonts w:ascii="TimesNewRoman" w:hAnsi="TimesNewRoman" w:cs="TimesNewRoman"/>
          <w:sz w:val="24"/>
          <w:szCs w:val="24"/>
        </w:rPr>
        <w:t>Worth Publishers, 7</w:t>
      </w:r>
      <w:r w:rsidRPr="007F5012">
        <w:rPr>
          <w:rFonts w:ascii="TimesNewRoman" w:hAnsi="TimesNewRoman" w:cs="TimesNewRoman"/>
          <w:sz w:val="16"/>
          <w:szCs w:val="16"/>
        </w:rPr>
        <w:t xml:space="preserve">th </w:t>
      </w:r>
      <w:r w:rsidRPr="007F5012">
        <w:rPr>
          <w:rFonts w:ascii="TimesNewRoman" w:hAnsi="TimesNewRoman" w:cs="TimesNewRoman"/>
          <w:sz w:val="24"/>
          <w:szCs w:val="24"/>
        </w:rPr>
        <w:t>edition, 2010.</w:t>
      </w:r>
    </w:p>
    <w:p w:rsidR="00A45C9F" w:rsidRPr="007F5012" w:rsidRDefault="00A45C9F" w:rsidP="00A45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7F5012">
        <w:rPr>
          <w:rFonts w:ascii="TimesNewRoman" w:hAnsi="TimesNewRoman" w:cs="TimesNewRoman"/>
          <w:sz w:val="24"/>
          <w:szCs w:val="24"/>
        </w:rPr>
        <w:t xml:space="preserve">Olivier Blanchard, </w:t>
      </w:r>
      <w:r w:rsidRPr="007F5012">
        <w:rPr>
          <w:rFonts w:ascii="Times New Roman" w:hAnsi="Times New Roman" w:cs="Times New Roman"/>
          <w:i/>
          <w:iCs/>
          <w:sz w:val="24"/>
          <w:szCs w:val="24"/>
        </w:rPr>
        <w:t>Macroeconomics</w:t>
      </w:r>
      <w:r w:rsidRPr="007F5012">
        <w:rPr>
          <w:rFonts w:ascii="TimesNewRoman" w:hAnsi="TimesNewRoman" w:cs="TimesNewRoman"/>
          <w:sz w:val="24"/>
          <w:szCs w:val="24"/>
        </w:rPr>
        <w:t>, Pearson Education, Inc., 5</w:t>
      </w:r>
      <w:r w:rsidRPr="007F5012">
        <w:rPr>
          <w:rFonts w:ascii="TimesNewRoman" w:hAnsi="TimesNewRoman" w:cs="TimesNewRoman"/>
          <w:sz w:val="16"/>
          <w:szCs w:val="16"/>
        </w:rPr>
        <w:t xml:space="preserve">th </w:t>
      </w:r>
      <w:r w:rsidRPr="007F5012">
        <w:rPr>
          <w:rFonts w:ascii="TimesNewRoman" w:hAnsi="TimesNewRoman" w:cs="TimesNewRoman"/>
          <w:sz w:val="24"/>
          <w:szCs w:val="24"/>
        </w:rPr>
        <w:t>edition, 2009.</w:t>
      </w:r>
    </w:p>
    <w:p w:rsidR="00A45C9F" w:rsidRPr="007F5012" w:rsidRDefault="00A45C9F" w:rsidP="00A45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7F5012">
        <w:rPr>
          <w:rFonts w:ascii="TimesNewRoman" w:hAnsi="TimesNewRoman" w:cs="TimesNewRoman"/>
          <w:sz w:val="24"/>
          <w:szCs w:val="24"/>
        </w:rPr>
        <w:lastRenderedPageBreak/>
        <w:t xml:space="preserve">Steven M. </w:t>
      </w:r>
      <w:proofErr w:type="spellStart"/>
      <w:r w:rsidRPr="007F5012">
        <w:rPr>
          <w:rFonts w:ascii="TimesNewRoman" w:hAnsi="TimesNewRoman" w:cs="TimesNewRoman"/>
          <w:sz w:val="24"/>
          <w:szCs w:val="24"/>
        </w:rPr>
        <w:t>Sheffrin</w:t>
      </w:r>
      <w:proofErr w:type="spellEnd"/>
      <w:r w:rsidRPr="007F5012">
        <w:rPr>
          <w:rFonts w:ascii="TimesNewRoman" w:hAnsi="TimesNewRoman" w:cs="TimesNewRoman"/>
          <w:sz w:val="24"/>
          <w:szCs w:val="24"/>
        </w:rPr>
        <w:t xml:space="preserve">, </w:t>
      </w:r>
      <w:r w:rsidRPr="007F5012">
        <w:rPr>
          <w:rFonts w:ascii="Times New Roman" w:hAnsi="Times New Roman" w:cs="Times New Roman"/>
          <w:i/>
          <w:iCs/>
          <w:sz w:val="24"/>
          <w:szCs w:val="24"/>
        </w:rPr>
        <w:t>Rational Expectations</w:t>
      </w:r>
      <w:r w:rsidRPr="007F5012">
        <w:rPr>
          <w:rFonts w:ascii="TimesNewRoman" w:hAnsi="TimesNewRoman" w:cs="TimesNewRoman"/>
          <w:sz w:val="24"/>
          <w:szCs w:val="24"/>
        </w:rPr>
        <w:t>, Cambridge University Press, 2</w:t>
      </w:r>
      <w:r w:rsidRPr="007F5012">
        <w:rPr>
          <w:rFonts w:ascii="TimesNewRoman" w:hAnsi="TimesNewRoman" w:cs="TimesNewRoman"/>
          <w:sz w:val="16"/>
          <w:szCs w:val="16"/>
          <w:vertAlign w:val="superscript"/>
        </w:rPr>
        <w:t>nd</w:t>
      </w:r>
      <w:r w:rsidRPr="007F5012">
        <w:rPr>
          <w:rFonts w:ascii="TimesNewRoman" w:hAnsi="TimesNewRoman" w:cs="TimesNewRoman"/>
          <w:sz w:val="16"/>
          <w:szCs w:val="16"/>
        </w:rPr>
        <w:t xml:space="preserve"> </w:t>
      </w:r>
      <w:r w:rsidRPr="007F5012">
        <w:rPr>
          <w:rFonts w:ascii="TimesNewRoman" w:hAnsi="TimesNewRoman" w:cs="TimesNewRoman"/>
          <w:sz w:val="24"/>
          <w:szCs w:val="24"/>
        </w:rPr>
        <w:t>edition, 1996.</w:t>
      </w:r>
    </w:p>
    <w:p w:rsidR="00A45C9F" w:rsidRPr="007F5012" w:rsidRDefault="00A45C9F" w:rsidP="00A45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7F5012">
        <w:rPr>
          <w:rFonts w:ascii="TimesNewRoman" w:hAnsi="TimesNewRoman" w:cs="TimesNewRoman"/>
          <w:sz w:val="24"/>
          <w:szCs w:val="24"/>
        </w:rPr>
        <w:t xml:space="preserve">Andrew B. Abel and Ben S. Bernanke, </w:t>
      </w:r>
      <w:r w:rsidRPr="007F5012">
        <w:rPr>
          <w:rFonts w:ascii="Times New Roman" w:hAnsi="Times New Roman" w:cs="Times New Roman"/>
          <w:i/>
          <w:iCs/>
          <w:sz w:val="24"/>
          <w:szCs w:val="24"/>
        </w:rPr>
        <w:t>Macroeconomics</w:t>
      </w:r>
      <w:r w:rsidRPr="007F5012">
        <w:rPr>
          <w:rFonts w:ascii="TimesNewRoman" w:hAnsi="TimesNewRoman" w:cs="TimesNewRoman"/>
          <w:sz w:val="24"/>
          <w:szCs w:val="24"/>
        </w:rPr>
        <w:t>, Pearson Education, Inc., 7</w:t>
      </w:r>
      <w:r w:rsidRPr="007F5012">
        <w:rPr>
          <w:rFonts w:ascii="TimesNewRoman" w:hAnsi="TimesNewRoman" w:cs="TimesNewRoman"/>
          <w:sz w:val="16"/>
          <w:szCs w:val="16"/>
        </w:rPr>
        <w:t xml:space="preserve">th </w:t>
      </w:r>
      <w:r w:rsidRPr="007F5012">
        <w:rPr>
          <w:rFonts w:ascii="TimesNewRoman" w:hAnsi="TimesNewRoman" w:cs="TimesNewRoman"/>
          <w:sz w:val="24"/>
          <w:szCs w:val="24"/>
        </w:rPr>
        <w:t>edition, 2011.</w:t>
      </w:r>
    </w:p>
    <w:p w:rsidR="00A45C9F" w:rsidRPr="007F5012" w:rsidRDefault="00A45C9F" w:rsidP="00A45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7F5012">
        <w:rPr>
          <w:rFonts w:ascii="TimesNewRoman" w:hAnsi="TimesNewRoman" w:cs="TimesNewRoman"/>
          <w:sz w:val="24"/>
          <w:szCs w:val="24"/>
        </w:rPr>
        <w:t xml:space="preserve">Errol D‘Souza, </w:t>
      </w:r>
      <w:r w:rsidRPr="007F5012">
        <w:rPr>
          <w:rFonts w:ascii="Times New Roman" w:hAnsi="Times New Roman" w:cs="Times New Roman"/>
          <w:i/>
          <w:iCs/>
          <w:sz w:val="24"/>
          <w:szCs w:val="24"/>
        </w:rPr>
        <w:t>Macroeconomics</w:t>
      </w:r>
      <w:r w:rsidRPr="007F5012">
        <w:rPr>
          <w:rFonts w:ascii="TimesNewRoman" w:hAnsi="TimesNewRoman" w:cs="TimesNewRoman"/>
          <w:sz w:val="24"/>
          <w:szCs w:val="24"/>
        </w:rPr>
        <w:t>, Pearson Education, 2009</w:t>
      </w:r>
    </w:p>
    <w:p w:rsidR="00A45C9F" w:rsidRDefault="00A45C9F" w:rsidP="00A45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7F5012">
        <w:rPr>
          <w:rFonts w:ascii="TimesNewRoman" w:hAnsi="TimesNewRoman" w:cs="TimesNewRoman"/>
          <w:sz w:val="24"/>
          <w:szCs w:val="24"/>
        </w:rPr>
        <w:t xml:space="preserve">Paul R. Krugman, Maurice Obstfeld and Marc Melitz, </w:t>
      </w:r>
      <w:r w:rsidRPr="007F5012">
        <w:rPr>
          <w:rFonts w:ascii="Times New Roman" w:hAnsi="Times New Roman" w:cs="Times New Roman"/>
          <w:i/>
          <w:iCs/>
          <w:sz w:val="24"/>
          <w:szCs w:val="24"/>
        </w:rPr>
        <w:t>International Economics</w:t>
      </w:r>
      <w:r w:rsidRPr="007F5012">
        <w:rPr>
          <w:rFonts w:ascii="TimesNewRoman" w:hAnsi="TimesNewRoman" w:cs="TimesNewRoman"/>
          <w:sz w:val="24"/>
          <w:szCs w:val="24"/>
        </w:rPr>
        <w:t>, Pearson Education Asia, 9</w:t>
      </w:r>
      <w:r w:rsidRPr="007F5012">
        <w:rPr>
          <w:rFonts w:ascii="TimesNewRoman" w:hAnsi="TimesNewRoman" w:cs="TimesNewRoman"/>
          <w:sz w:val="16"/>
          <w:szCs w:val="16"/>
        </w:rPr>
        <w:t xml:space="preserve">th </w:t>
      </w:r>
      <w:r w:rsidRPr="007F5012">
        <w:rPr>
          <w:rFonts w:ascii="TimesNewRoman" w:hAnsi="TimesNewRoman" w:cs="TimesNewRoman"/>
          <w:sz w:val="24"/>
          <w:szCs w:val="24"/>
        </w:rPr>
        <w:t>edition, 2012</w:t>
      </w:r>
    </w:p>
    <w:p w:rsidR="00A45C9F" w:rsidRDefault="00A45C9F" w:rsidP="00A45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Charles I. Jones, Introduction to Economic Growth, W.W. Norton &amp;Company, 2</w:t>
      </w:r>
      <w:r w:rsidRPr="006035E6">
        <w:rPr>
          <w:rFonts w:ascii="TimesNewRoman" w:hAnsi="TimesNewRoman" w:cs="TimesNewRoman"/>
          <w:sz w:val="24"/>
          <w:szCs w:val="24"/>
          <w:vertAlign w:val="superscript"/>
        </w:rPr>
        <w:t>nd</w:t>
      </w:r>
      <w:r>
        <w:rPr>
          <w:rFonts w:ascii="TimesNewRoman" w:hAnsi="TimesNewRoman" w:cs="TimesNewRoman"/>
          <w:sz w:val="24"/>
          <w:szCs w:val="24"/>
        </w:rPr>
        <w:t xml:space="preserve"> edition,2002</w:t>
      </w:r>
    </w:p>
    <w:p w:rsidR="00A45C9F" w:rsidRPr="007F5012" w:rsidRDefault="00A45C9F" w:rsidP="00A45C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Robert J. Gordon, Macroeconomics, Prentice-Hall India Limited</w:t>
      </w:r>
      <w:proofErr w:type="gramStart"/>
      <w:r>
        <w:rPr>
          <w:rFonts w:ascii="TimesNewRoman" w:hAnsi="TimesNewRoman" w:cs="TimesNewRoman"/>
          <w:sz w:val="24"/>
          <w:szCs w:val="24"/>
        </w:rPr>
        <w:t>,2011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A45C9F" w:rsidRDefault="00A45C9F" w:rsidP="00A45C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96FA7" w:rsidRDefault="00396FA7">
      <w:bookmarkStart w:id="0" w:name="_GoBack"/>
      <w:bookmarkEnd w:id="0"/>
    </w:p>
    <w:sectPr w:rsidR="00396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D49D4"/>
    <w:multiLevelType w:val="hybridMultilevel"/>
    <w:tmpl w:val="FE18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01"/>
    <w:rsid w:val="00396FA7"/>
    <w:rsid w:val="00A45C9F"/>
    <w:rsid w:val="00E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E2A556-CD27-4C31-8917-CDD2D06A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9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5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IN"/>
    </w:rPr>
  </w:style>
  <w:style w:type="paragraph" w:styleId="ListParagraph">
    <w:name w:val="List Paragraph"/>
    <w:basedOn w:val="Normal"/>
    <w:uiPriority w:val="34"/>
    <w:qFormat/>
    <w:rsid w:val="00A45C9F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2023-07-07T10:54:00Z</dcterms:created>
  <dcterms:modified xsi:type="dcterms:W3CDTF">2023-07-07T10:54:00Z</dcterms:modified>
</cp:coreProperties>
</file>